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1C" w:rsidRPr="008226D0" w:rsidRDefault="0098441C" w:rsidP="0098441C">
      <w:pPr>
        <w:rPr>
          <w:rFonts w:ascii="Arial" w:hAnsi="Arial" w:cs="Arial"/>
          <w:sz w:val="20"/>
          <w:szCs w:val="20"/>
        </w:rPr>
      </w:pPr>
      <w:bookmarkStart w:id="0" w:name="_GoBack"/>
      <w:bookmarkEnd w:id="0"/>
    </w:p>
    <w:p w:rsidR="00381309" w:rsidRPr="008226D0" w:rsidRDefault="00381309" w:rsidP="00381309">
      <w:pPr>
        <w:pStyle w:val="Sub-title"/>
        <w:jc w:val="both"/>
        <w:rPr>
          <w:rFonts w:ascii="Arial" w:hAnsi="Arial" w:cs="Arial"/>
          <w:color w:val="auto"/>
        </w:rPr>
      </w:pPr>
      <w:r w:rsidRPr="008226D0">
        <w:rPr>
          <w:rFonts w:ascii="Arial" w:hAnsi="Arial" w:cs="Arial"/>
          <w:color w:val="auto"/>
        </w:rPr>
        <w:t>Boxing Northern Territory Inc</w:t>
      </w:r>
    </w:p>
    <w:p w:rsidR="00381309" w:rsidRPr="008226D0" w:rsidRDefault="00381309" w:rsidP="00381309">
      <w:pPr>
        <w:pStyle w:val="Title"/>
        <w:jc w:val="both"/>
        <w:rPr>
          <w:rFonts w:cs="Arial"/>
          <w:color w:val="E36C0A" w:themeColor="accent6" w:themeShade="BF"/>
        </w:rPr>
      </w:pPr>
      <w:r w:rsidRPr="008226D0">
        <w:rPr>
          <w:rFonts w:cs="Arial"/>
          <w:color w:val="E36C0A" w:themeColor="accent6" w:themeShade="BF"/>
        </w:rPr>
        <w:t>SMOKE FREE policy</w:t>
      </w:r>
    </w:p>
    <w:p w:rsidR="0098441C" w:rsidRPr="008226D0" w:rsidRDefault="0098441C" w:rsidP="0098441C">
      <w:pPr>
        <w:autoSpaceDE w:val="0"/>
        <w:autoSpaceDN w:val="0"/>
        <w:adjustRightInd w:val="0"/>
        <w:spacing w:after="0" w:line="240" w:lineRule="auto"/>
        <w:rPr>
          <w:rFonts w:ascii="Arial" w:hAnsi="Arial" w:cs="Arial"/>
          <w:sz w:val="20"/>
          <w:szCs w:val="20"/>
        </w:rPr>
      </w:pPr>
      <w:r w:rsidRPr="008226D0">
        <w:rPr>
          <w:rFonts w:ascii="Arial" w:hAnsi="Arial" w:cs="Arial"/>
          <w:sz w:val="20"/>
          <w:szCs w:val="20"/>
        </w:rPr>
        <w:t>Boxing NT (BNT) recognises the extreme, negative health impact that tobacco smoke, including environmental tobacco smoke, has on all people exposed to it.</w:t>
      </w:r>
    </w:p>
    <w:p w:rsidR="008226D0" w:rsidRDefault="008226D0" w:rsidP="0098441C">
      <w:pPr>
        <w:autoSpaceDE w:val="0"/>
        <w:autoSpaceDN w:val="0"/>
        <w:adjustRightInd w:val="0"/>
        <w:spacing w:after="0" w:line="240" w:lineRule="auto"/>
        <w:rPr>
          <w:rFonts w:ascii="Arial" w:hAnsi="Arial" w:cs="Arial"/>
          <w:b/>
          <w:bCs/>
          <w:sz w:val="20"/>
          <w:szCs w:val="20"/>
        </w:rPr>
      </w:pPr>
    </w:p>
    <w:p w:rsidR="0098441C" w:rsidRPr="008226D0" w:rsidRDefault="0098441C" w:rsidP="0098441C">
      <w:pPr>
        <w:autoSpaceDE w:val="0"/>
        <w:autoSpaceDN w:val="0"/>
        <w:adjustRightInd w:val="0"/>
        <w:spacing w:after="0" w:line="240" w:lineRule="auto"/>
        <w:rPr>
          <w:rFonts w:ascii="Arial" w:hAnsi="Arial" w:cs="Arial"/>
          <w:b/>
          <w:bCs/>
          <w:color w:val="E36C0A" w:themeColor="accent6" w:themeShade="BF"/>
          <w:sz w:val="28"/>
          <w:szCs w:val="28"/>
        </w:rPr>
      </w:pPr>
      <w:r w:rsidRPr="008226D0">
        <w:rPr>
          <w:rFonts w:ascii="Arial" w:hAnsi="Arial" w:cs="Arial"/>
          <w:b/>
          <w:bCs/>
          <w:color w:val="E36C0A" w:themeColor="accent6" w:themeShade="BF"/>
          <w:sz w:val="28"/>
          <w:szCs w:val="28"/>
        </w:rPr>
        <w:t>Policy Intent</w:t>
      </w:r>
    </w:p>
    <w:p w:rsidR="0098441C" w:rsidRPr="008226D0" w:rsidRDefault="0098441C" w:rsidP="0098441C">
      <w:pPr>
        <w:autoSpaceDE w:val="0"/>
        <w:autoSpaceDN w:val="0"/>
        <w:adjustRightInd w:val="0"/>
        <w:spacing w:after="0" w:line="240" w:lineRule="auto"/>
        <w:rPr>
          <w:rFonts w:ascii="Arial" w:hAnsi="Arial" w:cs="Arial"/>
          <w:b/>
          <w:bCs/>
          <w:sz w:val="20"/>
          <w:szCs w:val="20"/>
        </w:rPr>
      </w:pPr>
    </w:p>
    <w:p w:rsidR="0098441C" w:rsidRPr="008226D0" w:rsidRDefault="0098441C" w:rsidP="0098441C">
      <w:pPr>
        <w:autoSpaceDE w:val="0"/>
        <w:autoSpaceDN w:val="0"/>
        <w:adjustRightInd w:val="0"/>
        <w:spacing w:after="0" w:line="240" w:lineRule="auto"/>
        <w:rPr>
          <w:rFonts w:ascii="Arial" w:hAnsi="Arial" w:cs="Arial"/>
          <w:sz w:val="20"/>
          <w:szCs w:val="20"/>
        </w:rPr>
      </w:pPr>
      <w:r w:rsidRPr="008226D0">
        <w:rPr>
          <w:rFonts w:ascii="Arial" w:hAnsi="Arial" w:cs="Arial"/>
          <w:sz w:val="20"/>
          <w:szCs w:val="20"/>
        </w:rPr>
        <w:t>The BNT Smoke Free Policy has been developed to protect and promote good health for all participants</w:t>
      </w:r>
      <w:r w:rsidR="00530297">
        <w:rPr>
          <w:rStyle w:val="FootnoteReference"/>
          <w:rFonts w:ascii="Arial" w:hAnsi="Arial" w:cs="Arial"/>
          <w:sz w:val="20"/>
          <w:szCs w:val="20"/>
        </w:rPr>
        <w:footnoteReference w:id="1"/>
      </w:r>
      <w:r w:rsidRPr="008226D0">
        <w:rPr>
          <w:rFonts w:ascii="Arial" w:hAnsi="Arial" w:cs="Arial"/>
          <w:sz w:val="20"/>
          <w:szCs w:val="20"/>
        </w:rPr>
        <w:t xml:space="preserve">. </w:t>
      </w:r>
    </w:p>
    <w:p w:rsidR="0098441C" w:rsidRPr="008226D0" w:rsidRDefault="0098441C" w:rsidP="0098441C">
      <w:pPr>
        <w:autoSpaceDE w:val="0"/>
        <w:autoSpaceDN w:val="0"/>
        <w:adjustRightInd w:val="0"/>
        <w:spacing w:after="0" w:line="240" w:lineRule="auto"/>
        <w:rPr>
          <w:rFonts w:ascii="Arial" w:hAnsi="Arial" w:cs="Arial"/>
          <w:sz w:val="20"/>
          <w:szCs w:val="20"/>
        </w:rPr>
      </w:pPr>
    </w:p>
    <w:p w:rsidR="0098441C" w:rsidRPr="008226D0" w:rsidRDefault="0098441C" w:rsidP="0098441C">
      <w:pPr>
        <w:autoSpaceDE w:val="0"/>
        <w:autoSpaceDN w:val="0"/>
        <w:adjustRightInd w:val="0"/>
        <w:spacing w:after="0" w:line="240" w:lineRule="auto"/>
        <w:rPr>
          <w:rFonts w:ascii="Arial" w:hAnsi="Arial" w:cs="Arial"/>
          <w:sz w:val="20"/>
          <w:szCs w:val="20"/>
        </w:rPr>
      </w:pPr>
      <w:r w:rsidRPr="008226D0">
        <w:rPr>
          <w:rFonts w:ascii="Arial" w:hAnsi="Arial" w:cs="Arial"/>
          <w:sz w:val="20"/>
          <w:szCs w:val="20"/>
        </w:rPr>
        <w:t>The Policy has been developed to:</w:t>
      </w:r>
    </w:p>
    <w:p w:rsidR="00F936C8" w:rsidRPr="008226D0" w:rsidRDefault="00F936C8" w:rsidP="0098441C">
      <w:pPr>
        <w:autoSpaceDE w:val="0"/>
        <w:autoSpaceDN w:val="0"/>
        <w:adjustRightInd w:val="0"/>
        <w:spacing w:after="0" w:line="240" w:lineRule="auto"/>
        <w:rPr>
          <w:rFonts w:ascii="Arial" w:hAnsi="Arial" w:cs="Arial"/>
          <w:sz w:val="20"/>
          <w:szCs w:val="20"/>
        </w:rPr>
      </w:pPr>
    </w:p>
    <w:p w:rsidR="0098441C" w:rsidRPr="008226D0" w:rsidRDefault="0098441C" w:rsidP="00C94D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8226D0">
        <w:rPr>
          <w:rFonts w:ascii="Arial" w:hAnsi="Arial" w:cs="Arial"/>
          <w:sz w:val="20"/>
          <w:szCs w:val="20"/>
        </w:rPr>
        <w:t>Safeguard our participants against the health impacts of tobacco smoke, including</w:t>
      </w:r>
      <w:r w:rsidR="00C94DDE" w:rsidRPr="008226D0">
        <w:rPr>
          <w:rFonts w:ascii="Arial" w:hAnsi="Arial" w:cs="Arial"/>
          <w:sz w:val="20"/>
          <w:szCs w:val="20"/>
        </w:rPr>
        <w:t xml:space="preserve"> </w:t>
      </w:r>
      <w:r w:rsidRPr="008226D0">
        <w:rPr>
          <w:rFonts w:ascii="Arial" w:hAnsi="Arial" w:cs="Arial"/>
          <w:sz w:val="20"/>
          <w:szCs w:val="20"/>
        </w:rPr>
        <w:t>environmental tobacco smoke.</w:t>
      </w:r>
    </w:p>
    <w:p w:rsidR="00C94DDE" w:rsidRPr="008226D0" w:rsidRDefault="00C94DDE" w:rsidP="00C94DDE">
      <w:pPr>
        <w:pStyle w:val="ListParagraph"/>
        <w:autoSpaceDE w:val="0"/>
        <w:autoSpaceDN w:val="0"/>
        <w:adjustRightInd w:val="0"/>
        <w:spacing w:after="0" w:line="240" w:lineRule="auto"/>
        <w:ind w:left="360"/>
        <w:rPr>
          <w:rFonts w:ascii="Arial" w:hAnsi="Arial" w:cs="Arial"/>
          <w:sz w:val="20"/>
          <w:szCs w:val="20"/>
        </w:rPr>
      </w:pPr>
    </w:p>
    <w:p w:rsidR="0098441C" w:rsidRPr="008226D0" w:rsidRDefault="0098441C" w:rsidP="00C94D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8226D0">
        <w:rPr>
          <w:rFonts w:ascii="Arial" w:hAnsi="Arial" w:cs="Arial"/>
          <w:sz w:val="20"/>
          <w:szCs w:val="20"/>
        </w:rPr>
        <w:t xml:space="preserve">Ensure compliance with the </w:t>
      </w:r>
      <w:r w:rsidR="00C94DDE" w:rsidRPr="008226D0">
        <w:rPr>
          <w:rFonts w:ascii="Arial" w:hAnsi="Arial" w:cs="Arial"/>
          <w:i/>
          <w:iCs/>
          <w:sz w:val="20"/>
          <w:szCs w:val="20"/>
        </w:rPr>
        <w:t xml:space="preserve">Tobacco Control Act, Tobacco Control Regulations </w:t>
      </w:r>
      <w:r w:rsidRPr="008226D0">
        <w:rPr>
          <w:rFonts w:ascii="Arial" w:hAnsi="Arial" w:cs="Arial"/>
          <w:sz w:val="20"/>
          <w:szCs w:val="20"/>
        </w:rPr>
        <w:t>and Workplace Health and</w:t>
      </w:r>
      <w:r w:rsidR="00C94DDE" w:rsidRPr="008226D0">
        <w:rPr>
          <w:rFonts w:ascii="Arial" w:hAnsi="Arial" w:cs="Arial"/>
          <w:sz w:val="20"/>
          <w:szCs w:val="20"/>
        </w:rPr>
        <w:t xml:space="preserve"> </w:t>
      </w:r>
      <w:r w:rsidR="00F936C8" w:rsidRPr="008226D0">
        <w:rPr>
          <w:rFonts w:ascii="Arial" w:hAnsi="Arial" w:cs="Arial"/>
          <w:sz w:val="20"/>
          <w:szCs w:val="20"/>
        </w:rPr>
        <w:t>S</w:t>
      </w:r>
      <w:r w:rsidRPr="008226D0">
        <w:rPr>
          <w:rFonts w:ascii="Arial" w:hAnsi="Arial" w:cs="Arial"/>
          <w:sz w:val="20"/>
          <w:szCs w:val="20"/>
        </w:rPr>
        <w:t>afety requirements.</w:t>
      </w:r>
    </w:p>
    <w:p w:rsidR="00F936C8" w:rsidRPr="008226D0" w:rsidRDefault="00F936C8" w:rsidP="0098441C">
      <w:pPr>
        <w:autoSpaceDE w:val="0"/>
        <w:autoSpaceDN w:val="0"/>
        <w:adjustRightInd w:val="0"/>
        <w:spacing w:after="0" w:line="240" w:lineRule="auto"/>
        <w:rPr>
          <w:rFonts w:ascii="Arial" w:hAnsi="Arial" w:cs="Arial"/>
          <w:sz w:val="20"/>
          <w:szCs w:val="20"/>
        </w:rPr>
      </w:pPr>
    </w:p>
    <w:p w:rsidR="00381309" w:rsidRPr="008226D0" w:rsidRDefault="00381309" w:rsidP="00381309">
      <w:pPr>
        <w:pStyle w:val="Default"/>
        <w:rPr>
          <w:rFonts w:ascii="Arial" w:hAnsi="Arial" w:cs="Arial"/>
          <w:sz w:val="20"/>
          <w:szCs w:val="20"/>
        </w:rPr>
      </w:pPr>
      <w:r w:rsidRPr="008226D0">
        <w:rPr>
          <w:rFonts w:ascii="Arial" w:hAnsi="Arial" w:cs="Arial"/>
          <w:sz w:val="20"/>
          <w:szCs w:val="20"/>
        </w:rPr>
        <w:t xml:space="preserve">All BNT members and staff are responsible for enforcing the Policy and are required to make themselves aware of this Policy. </w:t>
      </w:r>
    </w:p>
    <w:p w:rsidR="00381309" w:rsidRPr="008226D0" w:rsidRDefault="00381309" w:rsidP="00381309">
      <w:pPr>
        <w:pStyle w:val="Default"/>
        <w:rPr>
          <w:rFonts w:ascii="Arial" w:hAnsi="Arial" w:cs="Arial"/>
          <w:sz w:val="20"/>
          <w:szCs w:val="20"/>
        </w:rPr>
      </w:pPr>
    </w:p>
    <w:p w:rsidR="0098441C" w:rsidRPr="008226D0" w:rsidRDefault="0098441C" w:rsidP="0098441C">
      <w:pPr>
        <w:autoSpaceDE w:val="0"/>
        <w:autoSpaceDN w:val="0"/>
        <w:adjustRightInd w:val="0"/>
        <w:spacing w:after="0" w:line="240" w:lineRule="auto"/>
        <w:rPr>
          <w:rFonts w:ascii="Arial" w:hAnsi="Arial" w:cs="Arial"/>
          <w:b/>
          <w:bCs/>
          <w:color w:val="E36C0A" w:themeColor="accent6" w:themeShade="BF"/>
          <w:sz w:val="28"/>
          <w:szCs w:val="28"/>
        </w:rPr>
      </w:pPr>
      <w:r w:rsidRPr="008226D0">
        <w:rPr>
          <w:rFonts w:ascii="Arial" w:hAnsi="Arial" w:cs="Arial"/>
          <w:b/>
          <w:bCs/>
          <w:color w:val="E36C0A" w:themeColor="accent6" w:themeShade="BF"/>
          <w:sz w:val="28"/>
          <w:szCs w:val="28"/>
        </w:rPr>
        <w:t>Policy Statement</w:t>
      </w:r>
    </w:p>
    <w:p w:rsidR="00C94DDE" w:rsidRPr="008226D0" w:rsidRDefault="00C94DDE" w:rsidP="0098441C">
      <w:pPr>
        <w:autoSpaceDE w:val="0"/>
        <w:autoSpaceDN w:val="0"/>
        <w:adjustRightInd w:val="0"/>
        <w:spacing w:after="0" w:line="240" w:lineRule="auto"/>
        <w:rPr>
          <w:rFonts w:ascii="Arial" w:hAnsi="Arial" w:cs="Arial"/>
          <w:sz w:val="20"/>
          <w:szCs w:val="20"/>
        </w:rPr>
      </w:pPr>
    </w:p>
    <w:p w:rsidR="0098441C" w:rsidRPr="008226D0" w:rsidRDefault="0098441C" w:rsidP="0098441C">
      <w:pPr>
        <w:autoSpaceDE w:val="0"/>
        <w:autoSpaceDN w:val="0"/>
        <w:adjustRightInd w:val="0"/>
        <w:spacing w:after="0" w:line="240" w:lineRule="auto"/>
        <w:rPr>
          <w:rFonts w:ascii="Arial" w:hAnsi="Arial" w:cs="Arial"/>
          <w:sz w:val="20"/>
          <w:szCs w:val="20"/>
        </w:rPr>
      </w:pPr>
      <w:r w:rsidRPr="008226D0">
        <w:rPr>
          <w:rFonts w:ascii="Arial" w:hAnsi="Arial" w:cs="Arial"/>
          <w:sz w:val="20"/>
          <w:szCs w:val="20"/>
        </w:rPr>
        <w:t xml:space="preserve">A Smoke Free policy applies to all </w:t>
      </w:r>
      <w:r w:rsidR="00C94DDE" w:rsidRPr="008226D0">
        <w:rPr>
          <w:rFonts w:ascii="Arial" w:hAnsi="Arial" w:cs="Arial"/>
          <w:sz w:val="20"/>
          <w:szCs w:val="20"/>
        </w:rPr>
        <w:t>Boxing NT</w:t>
      </w:r>
      <w:r w:rsidRPr="008226D0">
        <w:rPr>
          <w:rFonts w:ascii="Arial" w:hAnsi="Arial" w:cs="Arial"/>
          <w:sz w:val="20"/>
          <w:szCs w:val="20"/>
        </w:rPr>
        <w:t xml:space="preserve"> </w:t>
      </w:r>
      <w:r w:rsidR="00C94DDE" w:rsidRPr="008226D0">
        <w:rPr>
          <w:rFonts w:ascii="Arial" w:hAnsi="Arial" w:cs="Arial"/>
          <w:sz w:val="20"/>
          <w:szCs w:val="20"/>
        </w:rPr>
        <w:t xml:space="preserve">activities, facilities, vehicles and </w:t>
      </w:r>
      <w:r w:rsidRPr="008226D0">
        <w:rPr>
          <w:rFonts w:ascii="Arial" w:hAnsi="Arial" w:cs="Arial"/>
          <w:sz w:val="20"/>
          <w:szCs w:val="20"/>
        </w:rPr>
        <w:t>grounds.</w:t>
      </w:r>
    </w:p>
    <w:p w:rsidR="00C94DDE" w:rsidRPr="008226D0" w:rsidRDefault="00C94DDE" w:rsidP="0098441C">
      <w:pPr>
        <w:autoSpaceDE w:val="0"/>
        <w:autoSpaceDN w:val="0"/>
        <w:adjustRightInd w:val="0"/>
        <w:spacing w:after="0" w:line="240" w:lineRule="auto"/>
        <w:rPr>
          <w:rFonts w:ascii="Arial" w:hAnsi="Arial" w:cs="Arial"/>
          <w:sz w:val="20"/>
          <w:szCs w:val="20"/>
        </w:rPr>
      </w:pPr>
    </w:p>
    <w:p w:rsidR="0098441C" w:rsidRPr="008226D0" w:rsidRDefault="0098441C" w:rsidP="00C94DDE">
      <w:pPr>
        <w:autoSpaceDE w:val="0"/>
        <w:autoSpaceDN w:val="0"/>
        <w:adjustRightInd w:val="0"/>
        <w:spacing w:after="0" w:line="240" w:lineRule="auto"/>
        <w:rPr>
          <w:rFonts w:ascii="Arial" w:hAnsi="Arial" w:cs="Arial"/>
          <w:sz w:val="20"/>
          <w:szCs w:val="20"/>
        </w:rPr>
      </w:pPr>
      <w:r w:rsidRPr="008226D0">
        <w:rPr>
          <w:rFonts w:ascii="Arial" w:hAnsi="Arial" w:cs="Arial"/>
          <w:sz w:val="20"/>
          <w:szCs w:val="20"/>
        </w:rPr>
        <w:t xml:space="preserve">The policy extends to all </w:t>
      </w:r>
      <w:r w:rsidR="00C94DDE" w:rsidRPr="008226D0">
        <w:rPr>
          <w:rFonts w:ascii="Arial" w:hAnsi="Arial" w:cs="Arial"/>
          <w:sz w:val="20"/>
          <w:szCs w:val="20"/>
        </w:rPr>
        <w:t>participants</w:t>
      </w:r>
      <w:r w:rsidRPr="008226D0">
        <w:rPr>
          <w:rFonts w:ascii="Arial" w:hAnsi="Arial" w:cs="Arial"/>
          <w:sz w:val="20"/>
          <w:szCs w:val="20"/>
        </w:rPr>
        <w:t xml:space="preserve"> across the Northern Territory while they are</w:t>
      </w:r>
      <w:r w:rsidR="00C94DDE" w:rsidRPr="008226D0">
        <w:rPr>
          <w:rFonts w:ascii="Arial" w:hAnsi="Arial" w:cs="Arial"/>
          <w:sz w:val="20"/>
          <w:szCs w:val="20"/>
        </w:rPr>
        <w:t xml:space="preserve"> involved in BNT activities.</w:t>
      </w:r>
      <w:r w:rsidRPr="008226D0">
        <w:rPr>
          <w:rFonts w:ascii="Arial" w:hAnsi="Arial" w:cs="Arial"/>
          <w:sz w:val="20"/>
          <w:szCs w:val="20"/>
        </w:rPr>
        <w:t xml:space="preserve"> </w:t>
      </w:r>
    </w:p>
    <w:p w:rsidR="00220BDA" w:rsidRPr="00D02F20" w:rsidRDefault="00220BDA" w:rsidP="00220BDA">
      <w:pPr>
        <w:pStyle w:val="Heading1"/>
        <w:spacing w:after="0"/>
        <w:jc w:val="both"/>
        <w:rPr>
          <w:color w:val="E36C0A" w:themeColor="accent6" w:themeShade="BF"/>
          <w:lang w:val="en-US"/>
        </w:rPr>
      </w:pPr>
      <w:r w:rsidRPr="00D02F20">
        <w:rPr>
          <w:color w:val="E36C0A" w:themeColor="accent6" w:themeShade="BF"/>
          <w:lang w:val="en-US"/>
        </w:rPr>
        <w:t>Non-Compliance</w:t>
      </w:r>
    </w:p>
    <w:p w:rsidR="00220BDA" w:rsidRPr="008226D0" w:rsidRDefault="00220BDA" w:rsidP="00220BDA">
      <w:pPr>
        <w:pStyle w:val="Default"/>
        <w:rPr>
          <w:rFonts w:ascii="Arial" w:hAnsi="Arial" w:cs="Arial"/>
          <w:sz w:val="20"/>
          <w:szCs w:val="20"/>
        </w:rPr>
      </w:pPr>
    </w:p>
    <w:p w:rsidR="00220BDA" w:rsidRPr="008226D0" w:rsidRDefault="00220BDA" w:rsidP="00220BDA">
      <w:pPr>
        <w:rPr>
          <w:rFonts w:ascii="Arial" w:hAnsi="Arial" w:cs="Arial"/>
          <w:sz w:val="20"/>
          <w:szCs w:val="20"/>
        </w:rPr>
      </w:pPr>
      <w:r w:rsidRPr="008226D0">
        <w:rPr>
          <w:rFonts w:ascii="Arial" w:hAnsi="Arial" w:cs="Arial"/>
          <w:sz w:val="20"/>
          <w:szCs w:val="20"/>
        </w:rPr>
        <w:t xml:space="preserve">Anyone found to be smoking at or in any BNT activity, facility, vehicle or grounds will be immediately directed to stop or to leave the area if they wish to continue.  </w:t>
      </w:r>
    </w:p>
    <w:p w:rsidR="00381309" w:rsidRDefault="00381309" w:rsidP="00C94DDE">
      <w:pPr>
        <w:rPr>
          <w:rFonts w:ascii="Arial" w:hAnsi="Arial" w:cs="Arial"/>
          <w:sz w:val="20"/>
          <w:szCs w:val="20"/>
        </w:rPr>
      </w:pPr>
      <w:r w:rsidRPr="008226D0">
        <w:rPr>
          <w:rFonts w:ascii="Arial" w:hAnsi="Arial" w:cs="Arial"/>
          <w:sz w:val="20"/>
          <w:szCs w:val="20"/>
        </w:rPr>
        <w:t xml:space="preserve">Any person ignoring such a request or repeatedly in breach of this policy will be subject to BNT disciplinary actions which may include exclusion from further participation as determined by the Committee.  Penalties may also apply under the </w:t>
      </w:r>
      <w:r w:rsidRPr="008226D0">
        <w:rPr>
          <w:rFonts w:ascii="Arial" w:hAnsi="Arial" w:cs="Arial"/>
          <w:i/>
          <w:sz w:val="20"/>
          <w:szCs w:val="20"/>
        </w:rPr>
        <w:t>Tobacco Control Act</w:t>
      </w:r>
      <w:r w:rsidRPr="008226D0">
        <w:rPr>
          <w:rFonts w:ascii="Arial" w:hAnsi="Arial" w:cs="Arial"/>
          <w:sz w:val="20"/>
          <w:szCs w:val="20"/>
        </w:rPr>
        <w:t>.</w:t>
      </w:r>
    </w:p>
    <w:tbl>
      <w:tblPr>
        <w:tblStyle w:val="TableGrid"/>
        <w:tblW w:w="0" w:type="auto"/>
        <w:tblLook w:val="04A0" w:firstRow="1" w:lastRow="0" w:firstColumn="1" w:lastColumn="0" w:noHBand="0" w:noVBand="1"/>
      </w:tblPr>
      <w:tblGrid>
        <w:gridCol w:w="3080"/>
        <w:gridCol w:w="3081"/>
        <w:gridCol w:w="3081"/>
      </w:tblGrid>
      <w:tr w:rsidR="008054EF" w:rsidRPr="008054EF" w:rsidTr="008054EF">
        <w:tc>
          <w:tcPr>
            <w:tcW w:w="3080" w:type="dxa"/>
          </w:tcPr>
          <w:p w:rsidR="008054EF" w:rsidRPr="008054EF" w:rsidRDefault="008054EF" w:rsidP="00C94DDE">
            <w:pPr>
              <w:rPr>
                <w:rFonts w:ascii="Arial" w:hAnsi="Arial" w:cs="Arial"/>
                <w:b/>
                <w:color w:val="E36C0A" w:themeColor="accent6" w:themeShade="BF"/>
                <w:sz w:val="20"/>
                <w:szCs w:val="20"/>
              </w:rPr>
            </w:pPr>
            <w:r w:rsidRPr="008054EF">
              <w:rPr>
                <w:rFonts w:ascii="Arial" w:hAnsi="Arial" w:cs="Arial"/>
                <w:b/>
                <w:color w:val="E36C0A" w:themeColor="accent6" w:themeShade="BF"/>
                <w:sz w:val="20"/>
                <w:szCs w:val="20"/>
              </w:rPr>
              <w:t>Adopted or Amended</w:t>
            </w:r>
          </w:p>
        </w:tc>
        <w:tc>
          <w:tcPr>
            <w:tcW w:w="3081" w:type="dxa"/>
          </w:tcPr>
          <w:p w:rsidR="008054EF" w:rsidRPr="008054EF" w:rsidRDefault="008054EF" w:rsidP="00C94DDE">
            <w:pPr>
              <w:rPr>
                <w:rFonts w:ascii="Arial" w:hAnsi="Arial" w:cs="Arial"/>
                <w:b/>
                <w:color w:val="E36C0A" w:themeColor="accent6" w:themeShade="BF"/>
                <w:sz w:val="20"/>
                <w:szCs w:val="20"/>
              </w:rPr>
            </w:pPr>
            <w:r w:rsidRPr="008054EF">
              <w:rPr>
                <w:rFonts w:ascii="Arial" w:hAnsi="Arial" w:cs="Arial"/>
                <w:b/>
                <w:color w:val="E36C0A" w:themeColor="accent6" w:themeShade="BF"/>
                <w:sz w:val="20"/>
                <w:szCs w:val="20"/>
              </w:rPr>
              <w:t>By Whom</w:t>
            </w:r>
          </w:p>
        </w:tc>
        <w:tc>
          <w:tcPr>
            <w:tcW w:w="3081" w:type="dxa"/>
          </w:tcPr>
          <w:p w:rsidR="008054EF" w:rsidRPr="008054EF" w:rsidRDefault="008054EF" w:rsidP="00C94DDE">
            <w:pPr>
              <w:rPr>
                <w:rFonts w:ascii="Arial" w:hAnsi="Arial" w:cs="Arial"/>
                <w:b/>
                <w:color w:val="E36C0A" w:themeColor="accent6" w:themeShade="BF"/>
                <w:sz w:val="20"/>
                <w:szCs w:val="20"/>
              </w:rPr>
            </w:pPr>
            <w:r w:rsidRPr="008054EF">
              <w:rPr>
                <w:rFonts w:ascii="Arial" w:hAnsi="Arial" w:cs="Arial"/>
                <w:b/>
                <w:color w:val="E36C0A" w:themeColor="accent6" w:themeShade="BF"/>
                <w:sz w:val="20"/>
                <w:szCs w:val="20"/>
              </w:rPr>
              <w:t>Date</w:t>
            </w:r>
          </w:p>
        </w:tc>
      </w:tr>
      <w:tr w:rsidR="008054EF" w:rsidRPr="008054EF" w:rsidTr="008054EF">
        <w:tc>
          <w:tcPr>
            <w:tcW w:w="3080" w:type="dxa"/>
          </w:tcPr>
          <w:p w:rsidR="008054EF" w:rsidRPr="008054EF" w:rsidRDefault="000A7325" w:rsidP="00C94DDE">
            <w:pPr>
              <w:rPr>
                <w:rFonts w:ascii="Arial" w:hAnsi="Arial" w:cs="Arial"/>
                <w:sz w:val="20"/>
                <w:szCs w:val="20"/>
              </w:rPr>
            </w:pPr>
            <w:r>
              <w:rPr>
                <w:rFonts w:ascii="Arial" w:hAnsi="Arial" w:cs="Arial"/>
                <w:sz w:val="20"/>
                <w:szCs w:val="20"/>
              </w:rPr>
              <w:t>Adopted</w:t>
            </w:r>
          </w:p>
        </w:tc>
        <w:tc>
          <w:tcPr>
            <w:tcW w:w="3081" w:type="dxa"/>
          </w:tcPr>
          <w:p w:rsidR="008054EF" w:rsidRPr="008054EF" w:rsidRDefault="000A7325" w:rsidP="00C94DDE">
            <w:pPr>
              <w:rPr>
                <w:rFonts w:ascii="Arial" w:hAnsi="Arial" w:cs="Arial"/>
                <w:sz w:val="20"/>
                <w:szCs w:val="20"/>
              </w:rPr>
            </w:pPr>
            <w:r>
              <w:rPr>
                <w:rFonts w:ascii="Arial" w:hAnsi="Arial" w:cs="Arial"/>
                <w:sz w:val="20"/>
                <w:szCs w:val="20"/>
              </w:rPr>
              <w:t>Board</w:t>
            </w:r>
          </w:p>
        </w:tc>
        <w:tc>
          <w:tcPr>
            <w:tcW w:w="3081" w:type="dxa"/>
          </w:tcPr>
          <w:p w:rsidR="008054EF" w:rsidRPr="008054EF" w:rsidRDefault="000A7325" w:rsidP="00C94DDE">
            <w:pPr>
              <w:rPr>
                <w:rFonts w:ascii="Arial" w:hAnsi="Arial" w:cs="Arial"/>
                <w:sz w:val="20"/>
                <w:szCs w:val="20"/>
              </w:rPr>
            </w:pPr>
            <w:r>
              <w:rPr>
                <w:rFonts w:ascii="Arial" w:hAnsi="Arial" w:cs="Arial"/>
                <w:sz w:val="20"/>
                <w:szCs w:val="20"/>
              </w:rPr>
              <w:t>25 August 2014</w:t>
            </w:r>
          </w:p>
        </w:tc>
      </w:tr>
      <w:tr w:rsidR="008054EF" w:rsidRPr="008054EF" w:rsidTr="008054EF">
        <w:tc>
          <w:tcPr>
            <w:tcW w:w="3080" w:type="dxa"/>
          </w:tcPr>
          <w:p w:rsidR="008054EF" w:rsidRPr="008054EF" w:rsidRDefault="008054EF" w:rsidP="00C94DDE">
            <w:pPr>
              <w:rPr>
                <w:rFonts w:ascii="Arial" w:hAnsi="Arial" w:cs="Arial"/>
                <w:sz w:val="20"/>
                <w:szCs w:val="20"/>
              </w:rPr>
            </w:pPr>
          </w:p>
        </w:tc>
        <w:tc>
          <w:tcPr>
            <w:tcW w:w="3081" w:type="dxa"/>
          </w:tcPr>
          <w:p w:rsidR="008054EF" w:rsidRPr="008054EF" w:rsidRDefault="008054EF" w:rsidP="00C94DDE">
            <w:pPr>
              <w:rPr>
                <w:rFonts w:ascii="Arial" w:hAnsi="Arial" w:cs="Arial"/>
                <w:sz w:val="20"/>
                <w:szCs w:val="20"/>
              </w:rPr>
            </w:pPr>
          </w:p>
        </w:tc>
        <w:tc>
          <w:tcPr>
            <w:tcW w:w="3081" w:type="dxa"/>
          </w:tcPr>
          <w:p w:rsidR="008054EF" w:rsidRPr="008054EF" w:rsidRDefault="008054EF" w:rsidP="00C94DDE">
            <w:pPr>
              <w:rPr>
                <w:rFonts w:ascii="Arial" w:hAnsi="Arial" w:cs="Arial"/>
                <w:sz w:val="20"/>
                <w:szCs w:val="20"/>
              </w:rPr>
            </w:pPr>
          </w:p>
        </w:tc>
      </w:tr>
      <w:tr w:rsidR="008054EF" w:rsidRPr="008054EF" w:rsidTr="008054EF">
        <w:tc>
          <w:tcPr>
            <w:tcW w:w="3080" w:type="dxa"/>
          </w:tcPr>
          <w:p w:rsidR="008054EF" w:rsidRPr="008054EF" w:rsidRDefault="008054EF" w:rsidP="00C94DDE">
            <w:pPr>
              <w:rPr>
                <w:rFonts w:ascii="Arial" w:hAnsi="Arial" w:cs="Arial"/>
                <w:sz w:val="20"/>
                <w:szCs w:val="20"/>
              </w:rPr>
            </w:pPr>
          </w:p>
        </w:tc>
        <w:tc>
          <w:tcPr>
            <w:tcW w:w="3081" w:type="dxa"/>
          </w:tcPr>
          <w:p w:rsidR="008054EF" w:rsidRPr="008054EF" w:rsidRDefault="008054EF" w:rsidP="00C94DDE">
            <w:pPr>
              <w:rPr>
                <w:rFonts w:ascii="Arial" w:hAnsi="Arial" w:cs="Arial"/>
                <w:sz w:val="20"/>
                <w:szCs w:val="20"/>
              </w:rPr>
            </w:pPr>
          </w:p>
        </w:tc>
        <w:tc>
          <w:tcPr>
            <w:tcW w:w="3081" w:type="dxa"/>
          </w:tcPr>
          <w:p w:rsidR="008054EF" w:rsidRPr="008054EF" w:rsidRDefault="008054EF" w:rsidP="00C94DDE">
            <w:pPr>
              <w:rPr>
                <w:rFonts w:ascii="Arial" w:hAnsi="Arial" w:cs="Arial"/>
                <w:sz w:val="20"/>
                <w:szCs w:val="20"/>
              </w:rPr>
            </w:pPr>
          </w:p>
        </w:tc>
      </w:tr>
    </w:tbl>
    <w:p w:rsidR="008054EF" w:rsidRPr="008226D0" w:rsidRDefault="008054EF" w:rsidP="00C94DDE">
      <w:pPr>
        <w:rPr>
          <w:rFonts w:ascii="Arial" w:hAnsi="Arial" w:cs="Arial"/>
          <w:sz w:val="20"/>
          <w:szCs w:val="20"/>
        </w:rPr>
      </w:pPr>
    </w:p>
    <w:p w:rsidR="0098441C" w:rsidRPr="008226D0" w:rsidRDefault="0098441C" w:rsidP="0098441C">
      <w:pPr>
        <w:pBdr>
          <w:top w:val="single" w:sz="4" w:space="1" w:color="auto"/>
        </w:pBdr>
        <w:rPr>
          <w:rFonts w:ascii="Arial" w:hAnsi="Arial" w:cs="Arial"/>
          <w:sz w:val="20"/>
          <w:szCs w:val="20"/>
        </w:rPr>
      </w:pPr>
    </w:p>
    <w:p w:rsidR="00220BDA" w:rsidRDefault="0098441C" w:rsidP="0098441C">
      <w:pPr>
        <w:pBdr>
          <w:top w:val="single" w:sz="4" w:space="1" w:color="auto"/>
        </w:pBdr>
        <w:rPr>
          <w:rFonts w:ascii="Arial" w:hAnsi="Arial" w:cs="Arial"/>
          <w:b/>
          <w:color w:val="E36C0A" w:themeColor="accent6" w:themeShade="BF"/>
          <w:sz w:val="20"/>
          <w:szCs w:val="20"/>
        </w:rPr>
      </w:pPr>
      <w:r w:rsidRPr="008226D0">
        <w:rPr>
          <w:rFonts w:ascii="Arial" w:hAnsi="Arial" w:cs="Arial"/>
          <w:b/>
          <w:color w:val="E36C0A" w:themeColor="accent6" w:themeShade="BF"/>
          <w:sz w:val="20"/>
          <w:szCs w:val="20"/>
        </w:rPr>
        <w:t>References:</w:t>
      </w:r>
    </w:p>
    <w:p w:rsidR="0098441C" w:rsidRPr="004708B9" w:rsidRDefault="00220BDA" w:rsidP="00220BDA">
      <w:pPr>
        <w:tabs>
          <w:tab w:val="left" w:pos="8256"/>
        </w:tabs>
        <w:rPr>
          <w:rFonts w:cs="Arial"/>
          <w:sz w:val="20"/>
          <w:szCs w:val="20"/>
        </w:rPr>
      </w:pPr>
      <w:r w:rsidRPr="004708B9">
        <w:rPr>
          <w:rFonts w:cs="Arial"/>
          <w:sz w:val="20"/>
          <w:szCs w:val="20"/>
        </w:rPr>
        <w:tab/>
      </w:r>
    </w:p>
    <w:p w:rsidR="0098441C" w:rsidRPr="004708B9" w:rsidRDefault="0098441C" w:rsidP="00DA137A">
      <w:pPr>
        <w:pStyle w:val="EndnoteText"/>
        <w:numPr>
          <w:ilvl w:val="0"/>
          <w:numId w:val="1"/>
        </w:numPr>
        <w:rPr>
          <w:rFonts w:cs="Arial"/>
        </w:rPr>
      </w:pPr>
      <w:r w:rsidRPr="004708B9">
        <w:rPr>
          <w:rFonts w:cs="Arial"/>
        </w:rPr>
        <w:t>NT Department of Health and Families Smoke Free Policy</w:t>
      </w:r>
      <w:r w:rsidR="00DA137A" w:rsidRPr="004708B9">
        <w:rPr>
          <w:rFonts w:cs="Arial"/>
        </w:rPr>
        <w:t xml:space="preserve"> </w:t>
      </w:r>
      <w:r w:rsidRPr="004708B9">
        <w:rPr>
          <w:rFonts w:cs="Arial"/>
        </w:rPr>
        <w:t xml:space="preserve">http://www.health.nt.gov.au/library/scripts/objectifyMedia.aspx?file=pdf/34/32.pdf&amp;siteID=1&amp;str_title=DHF Smoke Free Policy.pdf </w:t>
      </w:r>
    </w:p>
    <w:p w:rsidR="0098441C" w:rsidRPr="004708B9" w:rsidRDefault="00DA137A" w:rsidP="00DA137A">
      <w:pPr>
        <w:pStyle w:val="ListParagraph"/>
        <w:numPr>
          <w:ilvl w:val="0"/>
          <w:numId w:val="1"/>
        </w:numPr>
        <w:rPr>
          <w:rFonts w:cs="Arial"/>
          <w:sz w:val="20"/>
          <w:szCs w:val="20"/>
        </w:rPr>
      </w:pPr>
      <w:r w:rsidRPr="004708B9">
        <w:rPr>
          <w:rFonts w:cs="Arial"/>
          <w:sz w:val="20"/>
          <w:szCs w:val="20"/>
        </w:rPr>
        <w:t>NT Hock</w:t>
      </w:r>
      <w:r w:rsidR="00381309" w:rsidRPr="004708B9">
        <w:rPr>
          <w:rFonts w:cs="Arial"/>
          <w:sz w:val="20"/>
          <w:szCs w:val="20"/>
        </w:rPr>
        <w:t>e</w:t>
      </w:r>
      <w:r w:rsidRPr="004708B9">
        <w:rPr>
          <w:rFonts w:cs="Arial"/>
          <w:sz w:val="20"/>
          <w:szCs w:val="20"/>
        </w:rPr>
        <w:t xml:space="preserve">y Smoke Free Environment Policy February 2014  </w:t>
      </w:r>
      <w:hyperlink r:id="rId8" w:history="1">
        <w:r w:rsidRPr="004708B9">
          <w:rPr>
            <w:rStyle w:val="Hyperlink"/>
            <w:rFonts w:cs="Arial"/>
            <w:sz w:val="20"/>
            <w:szCs w:val="20"/>
          </w:rPr>
          <w:t>http://www.nthockey.asn.au/Portals/25/Smoke%20Free%20Environment%20Policy%20-%202014.pdf</w:t>
        </w:r>
      </w:hyperlink>
    </w:p>
    <w:p w:rsidR="00DA137A" w:rsidRPr="004708B9" w:rsidRDefault="00045495" w:rsidP="00DA137A">
      <w:pPr>
        <w:pStyle w:val="ListParagraph"/>
        <w:numPr>
          <w:ilvl w:val="0"/>
          <w:numId w:val="1"/>
        </w:numPr>
        <w:rPr>
          <w:rFonts w:cs="Arial"/>
          <w:sz w:val="20"/>
          <w:szCs w:val="20"/>
        </w:rPr>
      </w:pPr>
      <w:r w:rsidRPr="004708B9">
        <w:rPr>
          <w:rFonts w:cs="Arial"/>
          <w:sz w:val="20"/>
          <w:szCs w:val="20"/>
        </w:rPr>
        <w:t xml:space="preserve">Worksafe NT  </w:t>
      </w:r>
      <w:hyperlink r:id="rId9" w:history="1">
        <w:r w:rsidRPr="004708B9">
          <w:rPr>
            <w:rStyle w:val="Hyperlink"/>
            <w:rFonts w:cs="Arial"/>
            <w:sz w:val="20"/>
            <w:szCs w:val="20"/>
          </w:rPr>
          <w:t>www.worksafe.nt.gov.au</w:t>
        </w:r>
      </w:hyperlink>
      <w:r w:rsidRPr="004708B9">
        <w:rPr>
          <w:rFonts w:cs="Arial"/>
          <w:sz w:val="20"/>
          <w:szCs w:val="20"/>
        </w:rPr>
        <w:t xml:space="preserve"> </w:t>
      </w:r>
    </w:p>
    <w:p w:rsidR="00F936C8" w:rsidRPr="004708B9" w:rsidRDefault="00F936C8" w:rsidP="00F936C8">
      <w:pPr>
        <w:pStyle w:val="ListParagraph"/>
        <w:numPr>
          <w:ilvl w:val="0"/>
          <w:numId w:val="1"/>
        </w:numPr>
        <w:rPr>
          <w:rFonts w:cs="Arial"/>
          <w:sz w:val="20"/>
          <w:szCs w:val="20"/>
        </w:rPr>
      </w:pPr>
      <w:r w:rsidRPr="004708B9">
        <w:rPr>
          <w:rFonts w:cs="Arial"/>
          <w:i/>
          <w:sz w:val="20"/>
          <w:szCs w:val="20"/>
        </w:rPr>
        <w:t>Tobacco Control Act</w:t>
      </w:r>
      <w:r w:rsidRPr="004708B9">
        <w:rPr>
          <w:rFonts w:cs="Arial"/>
          <w:sz w:val="20"/>
          <w:szCs w:val="20"/>
        </w:rPr>
        <w:t xml:space="preserve"> as in force at 1 May 2014  </w:t>
      </w:r>
      <w:hyperlink r:id="rId10" w:anchor="19" w:history="1">
        <w:r w:rsidRPr="004708B9">
          <w:rPr>
            <w:rStyle w:val="Hyperlink"/>
            <w:rFonts w:cs="Arial"/>
            <w:sz w:val="20"/>
            <w:szCs w:val="20"/>
          </w:rPr>
          <w:t>http://notes.nt.gov.au/dcm/legislat/legislat.nsf/d989974724db65b1482561cf0017cbd2?OpenView&amp;Start=1&amp;Count=300&amp;Expand=19#19</w:t>
        </w:r>
      </w:hyperlink>
      <w:r w:rsidRPr="004708B9">
        <w:rPr>
          <w:rFonts w:cs="Arial"/>
          <w:sz w:val="20"/>
          <w:szCs w:val="20"/>
        </w:rPr>
        <w:t xml:space="preserve"> </w:t>
      </w:r>
    </w:p>
    <w:p w:rsidR="00F936C8" w:rsidRPr="004708B9" w:rsidRDefault="00F936C8" w:rsidP="00F936C8">
      <w:pPr>
        <w:pStyle w:val="ListParagraph"/>
        <w:numPr>
          <w:ilvl w:val="0"/>
          <w:numId w:val="1"/>
        </w:numPr>
        <w:rPr>
          <w:rFonts w:cs="Arial"/>
          <w:sz w:val="20"/>
          <w:szCs w:val="20"/>
        </w:rPr>
      </w:pPr>
      <w:r w:rsidRPr="004708B9">
        <w:rPr>
          <w:rFonts w:cs="Arial"/>
          <w:i/>
          <w:sz w:val="20"/>
          <w:szCs w:val="20"/>
        </w:rPr>
        <w:t>Tobacco Control Regulations</w:t>
      </w:r>
      <w:r w:rsidRPr="004708B9">
        <w:rPr>
          <w:rFonts w:cs="Arial"/>
          <w:sz w:val="20"/>
          <w:szCs w:val="20"/>
        </w:rPr>
        <w:t xml:space="preserve"> as in force at 11 June 2014  </w:t>
      </w:r>
      <w:hyperlink r:id="rId11" w:anchor="19" w:history="1">
        <w:r w:rsidRPr="004708B9">
          <w:rPr>
            <w:rStyle w:val="Hyperlink"/>
            <w:rFonts w:cs="Arial"/>
            <w:sz w:val="20"/>
            <w:szCs w:val="20"/>
          </w:rPr>
          <w:t>http://notes.nt.gov.au/dcm/legislat/legislat.nsf/d989974724db65b1482561cf0017cbd2?OpenView&amp;Start=1&amp;Count=300&amp;Expand=19#19</w:t>
        </w:r>
      </w:hyperlink>
      <w:r w:rsidRPr="004708B9">
        <w:rPr>
          <w:rFonts w:cs="Arial"/>
          <w:sz w:val="20"/>
          <w:szCs w:val="20"/>
        </w:rPr>
        <w:t xml:space="preserve"> </w:t>
      </w:r>
    </w:p>
    <w:sectPr w:rsidR="00F936C8" w:rsidRPr="004708B9" w:rsidSect="005077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52" w:rsidRDefault="00DB2552" w:rsidP="0098441C">
      <w:pPr>
        <w:spacing w:after="0" w:line="240" w:lineRule="auto"/>
      </w:pPr>
      <w:r>
        <w:separator/>
      </w:r>
    </w:p>
  </w:endnote>
  <w:endnote w:type="continuationSeparator" w:id="0">
    <w:p w:rsidR="00DB2552" w:rsidRDefault="00DB2552" w:rsidP="0098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97" w:rsidRDefault="00530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97" w:rsidRDefault="00530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27815"/>
      <w:docPartObj>
        <w:docPartGallery w:val="Page Numbers (Bottom of Page)"/>
        <w:docPartUnique/>
      </w:docPartObj>
    </w:sdtPr>
    <w:sdtEndPr/>
    <w:sdtContent>
      <w:sdt>
        <w:sdtPr>
          <w:id w:val="860082579"/>
          <w:docPartObj>
            <w:docPartGallery w:val="Page Numbers (Top of Page)"/>
            <w:docPartUnique/>
          </w:docPartObj>
        </w:sdtPr>
        <w:sdtEndPr/>
        <w:sdtContent>
          <w:p w:rsidR="00220BDA" w:rsidRDefault="00220BDA">
            <w:pPr>
              <w:pStyle w:val="Footer"/>
              <w:jc w:val="right"/>
            </w:pPr>
            <w:r w:rsidRPr="00220BDA">
              <w:rPr>
                <w:rFonts w:ascii="Arial" w:hAnsi="Arial" w:cs="Arial"/>
                <w:b/>
                <w:i/>
                <w:color w:val="E36C0A" w:themeColor="accent6" w:themeShade="BF"/>
                <w:sz w:val="18"/>
                <w:szCs w:val="18"/>
              </w:rPr>
              <w:t xml:space="preserve">  Boxing NT    Smoke Free </w:t>
            </w:r>
            <w:proofErr w:type="gramStart"/>
            <w:r w:rsidRPr="00220BDA">
              <w:rPr>
                <w:rFonts w:ascii="Arial" w:hAnsi="Arial" w:cs="Arial"/>
                <w:b/>
                <w:i/>
                <w:color w:val="E36C0A" w:themeColor="accent6" w:themeShade="BF"/>
                <w:sz w:val="18"/>
                <w:szCs w:val="18"/>
              </w:rPr>
              <w:t>Policy  V1</w:t>
            </w:r>
            <w:proofErr w:type="gramEnd"/>
            <w:r w:rsidRPr="00220BDA">
              <w:rPr>
                <w:rFonts w:ascii="Arial" w:hAnsi="Arial" w:cs="Arial"/>
                <w:b/>
                <w:i/>
                <w:color w:val="E36C0A" w:themeColor="accent6" w:themeShade="BF"/>
                <w:sz w:val="18"/>
                <w:szCs w:val="18"/>
              </w:rPr>
              <w:t xml:space="preserve"> August 2014</w:t>
            </w:r>
            <w:r w:rsidRPr="00220BDA">
              <w:rPr>
                <w:rFonts w:ascii="Arial" w:hAnsi="Arial" w:cs="Arial"/>
                <w:b/>
                <w:i/>
                <w:color w:val="E36C0A" w:themeColor="accent6" w:themeShade="BF"/>
                <w:sz w:val="18"/>
                <w:szCs w:val="18"/>
              </w:rPr>
              <w:tab/>
            </w:r>
            <w:r>
              <w:tab/>
            </w:r>
            <w:r w:rsidRPr="00220BDA">
              <w:rPr>
                <w:color w:val="808080" w:themeColor="background1" w:themeShade="80"/>
                <w:sz w:val="18"/>
                <w:szCs w:val="18"/>
              </w:rPr>
              <w:t xml:space="preserve">Page </w:t>
            </w:r>
            <w:r w:rsidRPr="00220BDA">
              <w:rPr>
                <w:bCs/>
                <w:color w:val="808080" w:themeColor="background1" w:themeShade="80"/>
                <w:sz w:val="18"/>
                <w:szCs w:val="18"/>
              </w:rPr>
              <w:fldChar w:fldCharType="begin"/>
            </w:r>
            <w:r w:rsidRPr="00220BDA">
              <w:rPr>
                <w:bCs/>
                <w:color w:val="808080" w:themeColor="background1" w:themeShade="80"/>
                <w:sz w:val="18"/>
                <w:szCs w:val="18"/>
              </w:rPr>
              <w:instrText xml:space="preserve"> PAGE </w:instrText>
            </w:r>
            <w:r w:rsidRPr="00220BDA">
              <w:rPr>
                <w:bCs/>
                <w:color w:val="808080" w:themeColor="background1" w:themeShade="80"/>
                <w:sz w:val="18"/>
                <w:szCs w:val="18"/>
              </w:rPr>
              <w:fldChar w:fldCharType="separate"/>
            </w:r>
            <w:r w:rsidR="00C36B75">
              <w:rPr>
                <w:bCs/>
                <w:noProof/>
                <w:color w:val="808080" w:themeColor="background1" w:themeShade="80"/>
                <w:sz w:val="18"/>
                <w:szCs w:val="18"/>
              </w:rPr>
              <w:t>1</w:t>
            </w:r>
            <w:r w:rsidRPr="00220BDA">
              <w:rPr>
                <w:bCs/>
                <w:color w:val="808080" w:themeColor="background1" w:themeShade="80"/>
                <w:sz w:val="18"/>
                <w:szCs w:val="18"/>
              </w:rPr>
              <w:fldChar w:fldCharType="end"/>
            </w:r>
            <w:r w:rsidRPr="00220BDA">
              <w:rPr>
                <w:color w:val="808080" w:themeColor="background1" w:themeShade="80"/>
                <w:sz w:val="18"/>
                <w:szCs w:val="18"/>
              </w:rPr>
              <w:t xml:space="preserve"> of </w:t>
            </w:r>
            <w:r w:rsidRPr="00220BDA">
              <w:rPr>
                <w:bCs/>
                <w:color w:val="808080" w:themeColor="background1" w:themeShade="80"/>
                <w:sz w:val="18"/>
                <w:szCs w:val="18"/>
              </w:rPr>
              <w:fldChar w:fldCharType="begin"/>
            </w:r>
            <w:r w:rsidRPr="00220BDA">
              <w:rPr>
                <w:bCs/>
                <w:color w:val="808080" w:themeColor="background1" w:themeShade="80"/>
                <w:sz w:val="18"/>
                <w:szCs w:val="18"/>
              </w:rPr>
              <w:instrText xml:space="preserve"> NUMPAGES  </w:instrText>
            </w:r>
            <w:r w:rsidRPr="00220BDA">
              <w:rPr>
                <w:bCs/>
                <w:color w:val="808080" w:themeColor="background1" w:themeShade="80"/>
                <w:sz w:val="18"/>
                <w:szCs w:val="18"/>
              </w:rPr>
              <w:fldChar w:fldCharType="separate"/>
            </w:r>
            <w:r w:rsidR="00C36B75">
              <w:rPr>
                <w:bCs/>
                <w:noProof/>
                <w:color w:val="808080" w:themeColor="background1" w:themeShade="80"/>
                <w:sz w:val="18"/>
                <w:szCs w:val="18"/>
              </w:rPr>
              <w:t>2</w:t>
            </w:r>
            <w:r w:rsidRPr="00220BDA">
              <w:rPr>
                <w:bCs/>
                <w:color w:val="808080" w:themeColor="background1" w:themeShade="80"/>
                <w:sz w:val="18"/>
                <w:szCs w:val="18"/>
              </w:rPr>
              <w:fldChar w:fldCharType="end"/>
            </w:r>
          </w:p>
        </w:sdtContent>
      </w:sdt>
    </w:sdtContent>
  </w:sdt>
  <w:p w:rsidR="00220BDA" w:rsidRDefault="0022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52" w:rsidRDefault="00DB2552" w:rsidP="0098441C">
      <w:pPr>
        <w:spacing w:after="0" w:line="240" w:lineRule="auto"/>
      </w:pPr>
      <w:r>
        <w:separator/>
      </w:r>
    </w:p>
  </w:footnote>
  <w:footnote w:type="continuationSeparator" w:id="0">
    <w:p w:rsidR="00DB2552" w:rsidRDefault="00DB2552" w:rsidP="0098441C">
      <w:pPr>
        <w:spacing w:after="0" w:line="240" w:lineRule="auto"/>
      </w:pPr>
      <w:r>
        <w:continuationSeparator/>
      </w:r>
    </w:p>
  </w:footnote>
  <w:footnote w:id="1">
    <w:p w:rsidR="00530297" w:rsidRDefault="00530297">
      <w:pPr>
        <w:pStyle w:val="FootnoteText"/>
      </w:pPr>
      <w:r>
        <w:rPr>
          <w:rStyle w:val="FootnoteReference"/>
        </w:rPr>
        <w:footnoteRef/>
      </w:r>
      <w:r>
        <w:t xml:space="preserve"> </w:t>
      </w:r>
      <w:r>
        <w:rPr>
          <w:rStyle w:val="EndnoteReference"/>
        </w:rPr>
        <w:footnoteRef/>
      </w:r>
      <w:r>
        <w:t xml:space="preserve"> Participant(s) means anyone participating in any Boxing NT activity including but not limited to boxers, coaches, officials, judges, spectators, visitors, family members and friends.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97" w:rsidRDefault="0053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95" w:rsidRDefault="00507795" w:rsidP="00507795">
    <w:pPr>
      <w:pStyle w:val="Header"/>
      <w:jc w:val="right"/>
    </w:pPr>
  </w:p>
  <w:p w:rsidR="0098441C" w:rsidRDefault="00507795" w:rsidP="00507795">
    <w:pPr>
      <w:pStyle w:val="Header"/>
      <w:jc w:val="right"/>
    </w:pPr>
    <w:r w:rsidRPr="00220BDA">
      <w:rPr>
        <w:rFonts w:ascii="Arial" w:hAnsi="Arial" w:cs="Arial"/>
        <w:i/>
        <w:color w:val="E36C0A" w:themeColor="accent6" w:themeShade="BF"/>
      </w:rPr>
      <w:t>Smoke Free Policy</w:t>
    </w:r>
    <w:r>
      <w:tab/>
    </w:r>
    <w:r>
      <w:tab/>
    </w:r>
    <w:r w:rsidR="0098441C">
      <w:rPr>
        <w:noProof/>
        <w:lang w:eastAsia="en-AU"/>
      </w:rPr>
      <w:drawing>
        <wp:inline distT="0" distB="0" distL="0" distR="0" wp14:anchorId="3A7CC519" wp14:editId="5FA232D6">
          <wp:extent cx="1741856" cy="476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NT_RGB_72dpi.jpg"/>
                  <pic:cNvPicPr/>
                </pic:nvPicPr>
                <pic:blipFill>
                  <a:blip r:embed="rId1">
                    <a:extLst>
                      <a:ext uri="{28A0092B-C50C-407E-A947-70E740481C1C}">
                        <a14:useLocalDpi xmlns:a14="http://schemas.microsoft.com/office/drawing/2010/main" val="0"/>
                      </a:ext>
                    </a:extLst>
                  </a:blip>
                  <a:stretch>
                    <a:fillRect/>
                  </a:stretch>
                </pic:blipFill>
                <pic:spPr>
                  <a:xfrm>
                    <a:off x="0" y="0"/>
                    <a:ext cx="1740296" cy="476045"/>
                  </a:xfrm>
                  <a:prstGeom prst="rect">
                    <a:avLst/>
                  </a:prstGeom>
                </pic:spPr>
              </pic:pic>
            </a:graphicData>
          </a:graphic>
        </wp:inline>
      </w:drawing>
    </w:r>
  </w:p>
  <w:p w:rsidR="00220BDA" w:rsidRDefault="00220BDA" w:rsidP="0050779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795" w:rsidRDefault="00507795" w:rsidP="00220BDA">
    <w:pPr>
      <w:pStyle w:val="Header"/>
      <w:jc w:val="right"/>
    </w:pPr>
    <w:r>
      <w:rPr>
        <w:noProof/>
        <w:lang w:eastAsia="en-AU"/>
      </w:rPr>
      <w:drawing>
        <wp:inline distT="0" distB="0" distL="0" distR="0" wp14:anchorId="169FFAA7" wp14:editId="125F876D">
          <wp:extent cx="42481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NT_RGB_72dpi.jpg"/>
                  <pic:cNvPicPr/>
                </pic:nvPicPr>
                <pic:blipFill>
                  <a:blip r:embed="rId1">
                    <a:extLst>
                      <a:ext uri="{28A0092B-C50C-407E-A947-70E740481C1C}">
                        <a14:useLocalDpi xmlns:a14="http://schemas.microsoft.com/office/drawing/2010/main" val="0"/>
                      </a:ext>
                    </a:extLst>
                  </a:blip>
                  <a:stretch>
                    <a:fillRect/>
                  </a:stretch>
                </pic:blipFill>
                <pic:spPr>
                  <a:xfrm>
                    <a:off x="0" y="0"/>
                    <a:ext cx="4248150" cy="1162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C3300"/>
    <w:multiLevelType w:val="hybridMultilevel"/>
    <w:tmpl w:val="3DECFC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B51A4D"/>
    <w:multiLevelType w:val="hybridMultilevel"/>
    <w:tmpl w:val="5CB0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1C"/>
    <w:rsid w:val="00045495"/>
    <w:rsid w:val="000A7325"/>
    <w:rsid w:val="00220BDA"/>
    <w:rsid w:val="00381309"/>
    <w:rsid w:val="00430684"/>
    <w:rsid w:val="004708B9"/>
    <w:rsid w:val="00507795"/>
    <w:rsid w:val="00530297"/>
    <w:rsid w:val="008054EF"/>
    <w:rsid w:val="008226D0"/>
    <w:rsid w:val="0098441C"/>
    <w:rsid w:val="00B4062D"/>
    <w:rsid w:val="00C36B75"/>
    <w:rsid w:val="00C94DDE"/>
    <w:rsid w:val="00DA137A"/>
    <w:rsid w:val="00DB2552"/>
    <w:rsid w:val="00E1333D"/>
    <w:rsid w:val="00F9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2F294-EF6B-4786-A887-D58B93AE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0BDA"/>
    <w:pPr>
      <w:keepNext/>
      <w:spacing w:before="360" w:after="240" w:line="240" w:lineRule="auto"/>
      <w:outlineLvl w:val="0"/>
    </w:pPr>
    <w:rPr>
      <w:rFonts w:ascii="Arial" w:eastAsia="Times New Roman" w:hAnsi="Arial" w:cs="Times New Roman"/>
      <w:b/>
      <w:color w:val="EE3B34"/>
      <w:sz w:val="28"/>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844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41C"/>
    <w:rPr>
      <w:sz w:val="20"/>
      <w:szCs w:val="20"/>
    </w:rPr>
  </w:style>
  <w:style w:type="character" w:styleId="EndnoteReference">
    <w:name w:val="endnote reference"/>
    <w:basedOn w:val="DefaultParagraphFont"/>
    <w:uiPriority w:val="99"/>
    <w:semiHidden/>
    <w:unhideWhenUsed/>
    <w:rsid w:val="0098441C"/>
    <w:rPr>
      <w:vertAlign w:val="superscript"/>
    </w:rPr>
  </w:style>
  <w:style w:type="paragraph" w:styleId="ListParagraph">
    <w:name w:val="List Paragraph"/>
    <w:basedOn w:val="Normal"/>
    <w:uiPriority w:val="34"/>
    <w:qFormat/>
    <w:rsid w:val="0098441C"/>
    <w:pPr>
      <w:ind w:left="720"/>
      <w:contextualSpacing/>
    </w:pPr>
  </w:style>
  <w:style w:type="paragraph" w:styleId="Header">
    <w:name w:val="header"/>
    <w:basedOn w:val="Normal"/>
    <w:link w:val="HeaderChar"/>
    <w:uiPriority w:val="99"/>
    <w:unhideWhenUsed/>
    <w:rsid w:val="0098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41C"/>
  </w:style>
  <w:style w:type="paragraph" w:styleId="Footer">
    <w:name w:val="footer"/>
    <w:basedOn w:val="Normal"/>
    <w:link w:val="FooterChar"/>
    <w:uiPriority w:val="99"/>
    <w:unhideWhenUsed/>
    <w:rsid w:val="0098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41C"/>
  </w:style>
  <w:style w:type="paragraph" w:styleId="BalloonText">
    <w:name w:val="Balloon Text"/>
    <w:basedOn w:val="Normal"/>
    <w:link w:val="BalloonTextChar"/>
    <w:uiPriority w:val="99"/>
    <w:semiHidden/>
    <w:unhideWhenUsed/>
    <w:rsid w:val="0098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41C"/>
    <w:rPr>
      <w:rFonts w:ascii="Tahoma" w:hAnsi="Tahoma" w:cs="Tahoma"/>
      <w:sz w:val="16"/>
      <w:szCs w:val="16"/>
    </w:rPr>
  </w:style>
  <w:style w:type="character" w:styleId="Hyperlink">
    <w:name w:val="Hyperlink"/>
    <w:basedOn w:val="DefaultParagraphFont"/>
    <w:uiPriority w:val="99"/>
    <w:unhideWhenUsed/>
    <w:rsid w:val="00DA137A"/>
    <w:rPr>
      <w:color w:val="0000FF" w:themeColor="hyperlink"/>
      <w:u w:val="single"/>
    </w:rPr>
  </w:style>
  <w:style w:type="paragraph" w:customStyle="1" w:styleId="Default">
    <w:name w:val="Default"/>
    <w:rsid w:val="00C94DDE"/>
    <w:pPr>
      <w:autoSpaceDE w:val="0"/>
      <w:autoSpaceDN w:val="0"/>
      <w:adjustRightInd w:val="0"/>
      <w:spacing w:after="0" w:line="240" w:lineRule="auto"/>
    </w:pPr>
    <w:rPr>
      <w:rFonts w:ascii="Tahoma" w:hAnsi="Tahoma" w:cs="Tahoma"/>
      <w:color w:val="000000"/>
      <w:sz w:val="24"/>
      <w:szCs w:val="24"/>
    </w:rPr>
  </w:style>
  <w:style w:type="paragraph" w:styleId="Title">
    <w:name w:val="Title"/>
    <w:basedOn w:val="Normal"/>
    <w:next w:val="Normal"/>
    <w:link w:val="TitleChar"/>
    <w:uiPriority w:val="10"/>
    <w:qFormat/>
    <w:rsid w:val="00381309"/>
    <w:pPr>
      <w:pBdr>
        <w:top w:val="single" w:sz="4" w:space="5" w:color="00568B"/>
        <w:bottom w:val="single" w:sz="4" w:space="5" w:color="00568B"/>
      </w:pBdr>
      <w:spacing w:before="240" w:after="240" w:line="240" w:lineRule="auto"/>
      <w:jc w:val="center"/>
      <w:outlineLvl w:val="0"/>
    </w:pPr>
    <w:rPr>
      <w:rFonts w:ascii="Arial" w:eastAsia="Times New Roman" w:hAnsi="Arial" w:cs="Times New Roman"/>
      <w:bCs/>
      <w:caps/>
      <w:color w:val="5CBF35"/>
      <w:kern w:val="28"/>
      <w:sz w:val="48"/>
      <w:szCs w:val="32"/>
      <w:lang w:val="en-GB" w:eastAsia="en-AU"/>
    </w:rPr>
  </w:style>
  <w:style w:type="character" w:customStyle="1" w:styleId="TitleChar">
    <w:name w:val="Title Char"/>
    <w:basedOn w:val="DefaultParagraphFont"/>
    <w:link w:val="Title"/>
    <w:uiPriority w:val="10"/>
    <w:rsid w:val="00381309"/>
    <w:rPr>
      <w:rFonts w:ascii="Arial" w:eastAsia="Times New Roman" w:hAnsi="Arial" w:cs="Times New Roman"/>
      <w:bCs/>
      <w:caps/>
      <w:color w:val="5CBF35"/>
      <w:kern w:val="28"/>
      <w:sz w:val="48"/>
      <w:szCs w:val="32"/>
      <w:lang w:val="en-GB" w:eastAsia="en-AU"/>
    </w:rPr>
  </w:style>
  <w:style w:type="paragraph" w:customStyle="1" w:styleId="Sub-title">
    <w:name w:val="Sub-title"/>
    <w:basedOn w:val="Title"/>
    <w:qFormat/>
    <w:rsid w:val="00381309"/>
    <w:pPr>
      <w:pBdr>
        <w:top w:val="none" w:sz="0" w:space="0" w:color="auto"/>
        <w:bottom w:val="none" w:sz="0" w:space="0" w:color="auto"/>
      </w:pBdr>
      <w:spacing w:before="0" w:after="360"/>
    </w:pPr>
    <w:rPr>
      <w:rFonts w:ascii="Arial Narrow" w:hAnsi="Arial Narrow"/>
      <w:b/>
      <w:caps w:val="0"/>
      <w:color w:val="1578BE"/>
      <w:sz w:val="40"/>
    </w:rPr>
  </w:style>
  <w:style w:type="character" w:customStyle="1" w:styleId="Heading1Char">
    <w:name w:val="Heading 1 Char"/>
    <w:basedOn w:val="DefaultParagraphFont"/>
    <w:link w:val="Heading1"/>
    <w:rsid w:val="00220BDA"/>
    <w:rPr>
      <w:rFonts w:ascii="Arial" w:eastAsia="Times New Roman" w:hAnsi="Arial" w:cs="Times New Roman"/>
      <w:b/>
      <w:color w:val="EE3B34"/>
      <w:sz w:val="28"/>
      <w:szCs w:val="20"/>
      <w:lang w:val="en-GB" w:eastAsia="en-AU"/>
    </w:rPr>
  </w:style>
  <w:style w:type="table" w:styleId="TableGrid">
    <w:name w:val="Table Grid"/>
    <w:basedOn w:val="TableNormal"/>
    <w:uiPriority w:val="59"/>
    <w:rsid w:val="0080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0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297"/>
    <w:rPr>
      <w:sz w:val="20"/>
      <w:szCs w:val="20"/>
    </w:rPr>
  </w:style>
  <w:style w:type="character" w:styleId="FootnoteReference">
    <w:name w:val="footnote reference"/>
    <w:basedOn w:val="DefaultParagraphFont"/>
    <w:uiPriority w:val="99"/>
    <w:semiHidden/>
    <w:unhideWhenUsed/>
    <w:rsid w:val="00530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hockey.asn.au/Portals/25/Smoke%20Free%20Environment%20Policy%20-%2020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nt.gov.au/dcm/legislat/legislat.nsf/d989974724db65b1482561cf0017cbd2?OpenView&amp;Start=1&amp;Count=300&amp;Expand=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tes.nt.gov.au/dcm/legislat/legislat.nsf/d989974724db65b1482561cf0017cbd2?OpenView&amp;Start=1&amp;Count=300&amp;Expan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ksafe.nt.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F231-ADDF-4A8C-8F2E-7DE73D10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Pennie Rochford</cp:lastModifiedBy>
  <cp:revision>2</cp:revision>
  <dcterms:created xsi:type="dcterms:W3CDTF">2020-11-03T00:35:00Z</dcterms:created>
  <dcterms:modified xsi:type="dcterms:W3CDTF">2020-11-03T00:35:00Z</dcterms:modified>
</cp:coreProperties>
</file>